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2B87" w:rsidRDefault="00E716A7">
      <w:pPr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Приложение №1</w:t>
      </w:r>
    </w:p>
    <w:p w:rsidR="00512B87" w:rsidRDefault="00E716A7">
      <w:pPr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к требованиям к закупаемой продукции</w:t>
      </w:r>
    </w:p>
    <w:p w:rsidR="00512B87" w:rsidRDefault="00E716A7">
      <w:pPr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проводимой способом «сравнение цен»</w:t>
      </w:r>
    </w:p>
    <w:p w:rsidR="00512B87" w:rsidRDefault="00512B8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12B87" w:rsidRDefault="00E716A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Технические требования к продукции</w:t>
      </w:r>
    </w:p>
    <w:p w:rsidR="00512B87" w:rsidRDefault="00E716A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поставку </w:t>
      </w:r>
      <w:r w:rsidR="006A261B" w:rsidRPr="006A261B">
        <w:rPr>
          <w:rFonts w:ascii="Times New Roman" w:hAnsi="Times New Roman" w:cs="Times New Roman"/>
          <w:b/>
          <w:bCs/>
        </w:rPr>
        <w:t>трансформаторов тока и напряжения для выполнения договоров технологического присоединения</w:t>
      </w:r>
      <w:r w:rsidRPr="006A261B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для нужд филиала ПАО «Россети Центр и Приволжье» - «Калугаэнерго»</w:t>
      </w:r>
    </w:p>
    <w:p w:rsidR="00512B87" w:rsidRDefault="00512B8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12B87" w:rsidRDefault="00E716A7">
      <w:pPr>
        <w:pStyle w:val="af9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Основные технические требования к продукции</w:t>
      </w:r>
    </w:p>
    <w:p w:rsidR="000C7BFD" w:rsidRPr="000C7BFD" w:rsidRDefault="00E716A7">
      <w:pPr>
        <w:pStyle w:val="af9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Ссылки на конкретный тип продукции, производителя, торговые марки, знаки </w:t>
      </w:r>
      <w:r w:rsidR="00DE6583">
        <w:rPr>
          <w:rFonts w:ascii="Times New Roman" w:hAnsi="Times New Roman" w:cs="Times New Roman"/>
        </w:rPr>
        <w:t xml:space="preserve">и технические характеристики </w:t>
      </w:r>
      <w:r>
        <w:rPr>
          <w:rFonts w:ascii="Times New Roman" w:hAnsi="Times New Roman" w:cs="Times New Roman"/>
        </w:rPr>
        <w:t xml:space="preserve">носят лишь описательный, а не обязательный характер. </w:t>
      </w:r>
    </w:p>
    <w:p w:rsidR="00512B87" w:rsidRPr="000C7BFD" w:rsidRDefault="00E716A7">
      <w:pPr>
        <w:pStyle w:val="af9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</w:rPr>
      </w:pPr>
      <w:r w:rsidRPr="000C7BFD">
        <w:rPr>
          <w:rFonts w:ascii="Times New Roman" w:hAnsi="Times New Roman" w:cs="Times New Roman"/>
          <w:b/>
        </w:rPr>
        <w:t xml:space="preserve">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</w:t>
      </w:r>
      <w:r w:rsidR="00DE6583" w:rsidRPr="000C7BFD">
        <w:rPr>
          <w:rFonts w:ascii="Times New Roman" w:hAnsi="Times New Roman" w:cs="Times New Roman"/>
          <w:b/>
        </w:rPr>
        <w:t>качественным характеристикам</w:t>
      </w:r>
      <w:r w:rsidRPr="000C7BFD">
        <w:rPr>
          <w:rFonts w:ascii="Times New Roman" w:hAnsi="Times New Roman" w:cs="Times New Roman"/>
          <w:b/>
        </w:rPr>
        <w:t xml:space="preserve"> требуемую продукцию.</w:t>
      </w:r>
    </w:p>
    <w:p w:rsidR="00512B87" w:rsidRDefault="00E716A7">
      <w:pPr>
        <w:pStyle w:val="af9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Технические требования к продукции приведены в Таблице 1.</w:t>
      </w:r>
    </w:p>
    <w:p w:rsidR="00512B87" w:rsidRDefault="00E716A7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1</w:t>
      </w:r>
    </w:p>
    <w:tbl>
      <w:tblPr>
        <w:tblStyle w:val="afb"/>
        <w:tblW w:w="10740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7655"/>
      </w:tblGrid>
      <w:tr w:rsidR="00512B87" w:rsidRPr="006A261B" w:rsidTr="00263443">
        <w:tc>
          <w:tcPr>
            <w:tcW w:w="534" w:type="dxa"/>
            <w:vAlign w:val="center"/>
          </w:tcPr>
          <w:p w:rsidR="00512B87" w:rsidRPr="006A261B" w:rsidRDefault="00E716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261B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551" w:type="dxa"/>
            <w:vAlign w:val="center"/>
          </w:tcPr>
          <w:p w:rsidR="00512B87" w:rsidRPr="006A261B" w:rsidRDefault="00E716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261B">
              <w:rPr>
                <w:rFonts w:ascii="Times New Roman" w:hAnsi="Times New Roman" w:cs="Times New Roman"/>
                <w:b/>
              </w:rPr>
              <w:t>Наименование продукции</w:t>
            </w:r>
          </w:p>
        </w:tc>
        <w:tc>
          <w:tcPr>
            <w:tcW w:w="7655" w:type="dxa"/>
            <w:vAlign w:val="center"/>
          </w:tcPr>
          <w:p w:rsidR="00512B87" w:rsidRPr="006A261B" w:rsidRDefault="00E716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261B">
              <w:rPr>
                <w:rFonts w:ascii="Times New Roman" w:hAnsi="Times New Roman" w:cs="Times New Roman"/>
                <w:b/>
              </w:rPr>
              <w:t>Технические требования</w:t>
            </w:r>
          </w:p>
        </w:tc>
      </w:tr>
      <w:tr w:rsidR="006A261B" w:rsidRPr="006A261B" w:rsidTr="00263443">
        <w:trPr>
          <w:trHeight w:val="644"/>
        </w:trPr>
        <w:tc>
          <w:tcPr>
            <w:tcW w:w="534" w:type="dxa"/>
            <w:vAlign w:val="center"/>
          </w:tcPr>
          <w:p w:rsidR="006A261B" w:rsidRPr="006A261B" w:rsidRDefault="006A261B" w:rsidP="006A26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A261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551" w:type="dxa"/>
            <w:vAlign w:val="center"/>
          </w:tcPr>
          <w:p w:rsidR="006A261B" w:rsidRPr="006A261B" w:rsidRDefault="006A261B" w:rsidP="006A261B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6A261B">
              <w:rPr>
                <w:rFonts w:ascii="Times New Roman" w:eastAsia="Calibri" w:hAnsi="Times New Roman" w:cs="Times New Roman"/>
              </w:rPr>
              <w:t>Трансформатор ТОЛ-10-</w:t>
            </w:r>
            <w:r w:rsidRPr="006A261B">
              <w:rPr>
                <w:rFonts w:ascii="Times New Roman" w:eastAsia="Calibri" w:hAnsi="Times New Roman" w:cs="Times New Roman"/>
                <w:lang w:val="en-US"/>
              </w:rPr>
              <w:t>I</w:t>
            </w:r>
            <w:r w:rsidRPr="006A261B">
              <w:rPr>
                <w:rFonts w:ascii="Times New Roman" w:eastAsia="Calibri" w:hAnsi="Times New Roman" w:cs="Times New Roman"/>
              </w:rPr>
              <w:t>-8-0,5</w:t>
            </w:r>
            <w:r w:rsidRPr="006A261B">
              <w:rPr>
                <w:rFonts w:ascii="Times New Roman" w:eastAsia="Calibri" w:hAnsi="Times New Roman" w:cs="Times New Roman"/>
                <w:lang w:val="en-US"/>
              </w:rPr>
              <w:t>S</w:t>
            </w:r>
            <w:r w:rsidRPr="006A261B">
              <w:rPr>
                <w:rFonts w:ascii="Times New Roman" w:eastAsia="Calibri" w:hAnsi="Times New Roman" w:cs="Times New Roman"/>
              </w:rPr>
              <w:t>/0,5/10Р-100/5 У2</w:t>
            </w:r>
            <w:r w:rsidR="00117FC3">
              <w:rPr>
                <w:rFonts w:ascii="Times New Roman" w:eastAsia="Calibri" w:hAnsi="Times New Roman" w:cs="Times New Roman"/>
              </w:rPr>
              <w:t xml:space="preserve"> или эквивалент</w:t>
            </w:r>
          </w:p>
        </w:tc>
        <w:tc>
          <w:tcPr>
            <w:tcW w:w="7655" w:type="dxa"/>
            <w:vAlign w:val="center"/>
          </w:tcPr>
          <w:p w:rsidR="007902B5" w:rsidRPr="003A7920" w:rsidRDefault="007902B5" w:rsidP="007902B5">
            <w:pPr>
              <w:rPr>
                <w:rFonts w:ascii="Times New Roman" w:eastAsia="Calibri" w:hAnsi="Times New Roman" w:cs="Times New Roman"/>
              </w:rPr>
            </w:pPr>
            <w:r w:rsidRPr="003A7920">
              <w:rPr>
                <w:rFonts w:ascii="Times New Roman" w:eastAsia="Calibri" w:hAnsi="Times New Roman" w:cs="Times New Roman"/>
              </w:rPr>
              <w:t>Номинальное напряжение</w:t>
            </w:r>
            <w:r w:rsidR="00C418CF" w:rsidRPr="00C418CF">
              <w:rPr>
                <w:rFonts w:ascii="Times New Roman" w:eastAsia="Calibri" w:hAnsi="Times New Roman" w:cs="Times New Roman"/>
              </w:rPr>
              <w:t xml:space="preserve"> </w:t>
            </w:r>
            <w:r w:rsidR="00F7310C" w:rsidRPr="003A7920">
              <w:rPr>
                <w:rFonts w:ascii="Times New Roman" w:eastAsia="Calibri" w:hAnsi="Times New Roman" w:cs="Times New Roman"/>
              </w:rPr>
              <w:t>-</w:t>
            </w:r>
            <w:r w:rsidR="00C418CF" w:rsidRPr="00C418CF">
              <w:rPr>
                <w:rFonts w:ascii="Times New Roman" w:eastAsia="Calibri" w:hAnsi="Times New Roman" w:cs="Times New Roman"/>
              </w:rPr>
              <w:t xml:space="preserve"> </w:t>
            </w:r>
            <w:r w:rsidRPr="003A7920">
              <w:rPr>
                <w:rFonts w:ascii="Times New Roman" w:eastAsia="Calibri" w:hAnsi="Times New Roman" w:cs="Times New Roman"/>
              </w:rPr>
              <w:t>10 кВ</w:t>
            </w:r>
            <w:r w:rsidR="00263443">
              <w:rPr>
                <w:rFonts w:ascii="Times New Roman" w:eastAsia="Calibri" w:hAnsi="Times New Roman" w:cs="Times New Roman"/>
              </w:rPr>
              <w:t>;</w:t>
            </w:r>
          </w:p>
          <w:p w:rsidR="007902B5" w:rsidRPr="003A7920" w:rsidRDefault="007902B5" w:rsidP="007902B5">
            <w:pPr>
              <w:rPr>
                <w:rFonts w:ascii="Times New Roman" w:eastAsia="Calibri" w:hAnsi="Times New Roman" w:cs="Times New Roman"/>
              </w:rPr>
            </w:pPr>
            <w:r w:rsidRPr="003A7920">
              <w:rPr>
                <w:rFonts w:ascii="Times New Roman" w:eastAsia="Calibri" w:hAnsi="Times New Roman" w:cs="Times New Roman"/>
              </w:rPr>
              <w:t>Наибольшее рабочее напряжение</w:t>
            </w:r>
            <w:r w:rsidR="00C418CF" w:rsidRPr="00C418CF">
              <w:rPr>
                <w:rFonts w:ascii="Times New Roman" w:eastAsia="Calibri" w:hAnsi="Times New Roman" w:cs="Times New Roman"/>
              </w:rPr>
              <w:t xml:space="preserve"> </w:t>
            </w:r>
            <w:r w:rsidR="00F7310C" w:rsidRPr="003A7920">
              <w:rPr>
                <w:rFonts w:ascii="Times New Roman" w:eastAsia="Calibri" w:hAnsi="Times New Roman" w:cs="Times New Roman"/>
              </w:rPr>
              <w:t>-</w:t>
            </w:r>
            <w:r w:rsidR="00C418CF" w:rsidRPr="00C418CF">
              <w:rPr>
                <w:rFonts w:ascii="Times New Roman" w:eastAsia="Calibri" w:hAnsi="Times New Roman" w:cs="Times New Roman"/>
              </w:rPr>
              <w:t xml:space="preserve"> </w:t>
            </w:r>
            <w:r w:rsidRPr="003A7920">
              <w:rPr>
                <w:rFonts w:ascii="Times New Roman" w:eastAsia="Calibri" w:hAnsi="Times New Roman" w:cs="Times New Roman"/>
              </w:rPr>
              <w:t>12 кВ</w:t>
            </w:r>
            <w:r w:rsidR="00263443">
              <w:rPr>
                <w:rFonts w:ascii="Times New Roman" w:eastAsia="Calibri" w:hAnsi="Times New Roman" w:cs="Times New Roman"/>
              </w:rPr>
              <w:t>;</w:t>
            </w:r>
          </w:p>
          <w:p w:rsidR="007902B5" w:rsidRPr="003A7920" w:rsidRDefault="007902B5" w:rsidP="007902B5">
            <w:pPr>
              <w:rPr>
                <w:rFonts w:ascii="Times New Roman" w:eastAsia="Calibri" w:hAnsi="Times New Roman" w:cs="Times New Roman"/>
              </w:rPr>
            </w:pPr>
            <w:r w:rsidRPr="003A7920">
              <w:rPr>
                <w:rFonts w:ascii="Times New Roman" w:eastAsia="Calibri" w:hAnsi="Times New Roman" w:cs="Times New Roman"/>
              </w:rPr>
              <w:t>Номинальная частота</w:t>
            </w:r>
            <w:r w:rsidR="00C418CF" w:rsidRPr="00C418CF">
              <w:rPr>
                <w:rFonts w:ascii="Times New Roman" w:eastAsia="Calibri" w:hAnsi="Times New Roman" w:cs="Times New Roman"/>
              </w:rPr>
              <w:t xml:space="preserve"> </w:t>
            </w:r>
            <w:r w:rsidR="00F7310C" w:rsidRPr="003A7920">
              <w:rPr>
                <w:rFonts w:ascii="Times New Roman" w:eastAsia="Calibri" w:hAnsi="Times New Roman" w:cs="Times New Roman"/>
              </w:rPr>
              <w:t>-</w:t>
            </w:r>
            <w:r w:rsidR="00C418CF" w:rsidRPr="00C418CF">
              <w:rPr>
                <w:rFonts w:ascii="Times New Roman" w:eastAsia="Calibri" w:hAnsi="Times New Roman" w:cs="Times New Roman"/>
              </w:rPr>
              <w:t xml:space="preserve"> </w:t>
            </w:r>
            <w:r w:rsidRPr="003A7920">
              <w:rPr>
                <w:rFonts w:ascii="Times New Roman" w:eastAsia="Calibri" w:hAnsi="Times New Roman" w:cs="Times New Roman"/>
              </w:rPr>
              <w:t>50 Гц</w:t>
            </w:r>
            <w:r w:rsidR="00263443">
              <w:rPr>
                <w:rFonts w:ascii="Times New Roman" w:eastAsia="Calibri" w:hAnsi="Times New Roman" w:cs="Times New Roman"/>
              </w:rPr>
              <w:t>;</w:t>
            </w:r>
          </w:p>
          <w:p w:rsidR="007902B5" w:rsidRPr="003A7920" w:rsidRDefault="007902B5" w:rsidP="007902B5">
            <w:pPr>
              <w:rPr>
                <w:rFonts w:ascii="Times New Roman" w:eastAsia="Calibri" w:hAnsi="Times New Roman" w:cs="Times New Roman"/>
              </w:rPr>
            </w:pPr>
            <w:r w:rsidRPr="003A7920">
              <w:rPr>
                <w:rFonts w:ascii="Times New Roman" w:eastAsia="Calibri" w:hAnsi="Times New Roman" w:cs="Times New Roman"/>
              </w:rPr>
              <w:t>Номинальный первичный ток</w:t>
            </w:r>
            <w:r w:rsidR="00C418CF" w:rsidRPr="00C418CF">
              <w:rPr>
                <w:rFonts w:ascii="Times New Roman" w:eastAsia="Calibri" w:hAnsi="Times New Roman" w:cs="Times New Roman"/>
              </w:rPr>
              <w:t xml:space="preserve"> </w:t>
            </w:r>
            <w:r w:rsidR="00F7310C" w:rsidRPr="003A7920">
              <w:rPr>
                <w:rFonts w:ascii="Times New Roman" w:eastAsia="Calibri" w:hAnsi="Times New Roman" w:cs="Times New Roman"/>
              </w:rPr>
              <w:t>-</w:t>
            </w:r>
            <w:r w:rsidR="00C418CF" w:rsidRPr="00C418CF">
              <w:rPr>
                <w:rFonts w:ascii="Times New Roman" w:eastAsia="Calibri" w:hAnsi="Times New Roman" w:cs="Times New Roman"/>
              </w:rPr>
              <w:t xml:space="preserve"> </w:t>
            </w:r>
            <w:r w:rsidRPr="003A7920">
              <w:rPr>
                <w:rFonts w:ascii="Times New Roman" w:eastAsia="Calibri" w:hAnsi="Times New Roman" w:cs="Times New Roman"/>
              </w:rPr>
              <w:t>100 А</w:t>
            </w:r>
            <w:r w:rsidR="00263443">
              <w:rPr>
                <w:rFonts w:ascii="Times New Roman" w:eastAsia="Calibri" w:hAnsi="Times New Roman" w:cs="Times New Roman"/>
              </w:rPr>
              <w:t>;</w:t>
            </w:r>
          </w:p>
          <w:p w:rsidR="007902B5" w:rsidRDefault="007902B5" w:rsidP="007902B5">
            <w:pPr>
              <w:rPr>
                <w:rFonts w:ascii="Times New Roman" w:eastAsia="Calibri" w:hAnsi="Times New Roman" w:cs="Times New Roman"/>
              </w:rPr>
            </w:pPr>
            <w:r w:rsidRPr="003A7920">
              <w:rPr>
                <w:rFonts w:ascii="Times New Roman" w:eastAsia="Calibri" w:hAnsi="Times New Roman" w:cs="Times New Roman"/>
              </w:rPr>
              <w:t>Номинальный вторичный ток</w:t>
            </w:r>
            <w:r w:rsidR="00C418CF" w:rsidRPr="00C418CF">
              <w:rPr>
                <w:rFonts w:ascii="Times New Roman" w:eastAsia="Calibri" w:hAnsi="Times New Roman" w:cs="Times New Roman"/>
              </w:rPr>
              <w:t xml:space="preserve"> </w:t>
            </w:r>
            <w:r w:rsidR="00F7310C" w:rsidRPr="003A7920">
              <w:rPr>
                <w:rFonts w:ascii="Times New Roman" w:eastAsia="Calibri" w:hAnsi="Times New Roman" w:cs="Times New Roman"/>
              </w:rPr>
              <w:t>-</w:t>
            </w:r>
            <w:r w:rsidR="00C418CF" w:rsidRPr="00C418CF">
              <w:rPr>
                <w:rFonts w:ascii="Times New Roman" w:eastAsia="Calibri" w:hAnsi="Times New Roman" w:cs="Times New Roman"/>
              </w:rPr>
              <w:t xml:space="preserve"> </w:t>
            </w:r>
            <w:r w:rsidRPr="003A7920">
              <w:rPr>
                <w:rFonts w:ascii="Times New Roman" w:eastAsia="Calibri" w:hAnsi="Times New Roman" w:cs="Times New Roman"/>
              </w:rPr>
              <w:t>5 А</w:t>
            </w:r>
            <w:r w:rsidR="00263443">
              <w:rPr>
                <w:rFonts w:ascii="Times New Roman" w:eastAsia="Calibri" w:hAnsi="Times New Roman" w:cs="Times New Roman"/>
              </w:rPr>
              <w:t>;</w:t>
            </w:r>
          </w:p>
          <w:p w:rsidR="00263443" w:rsidRDefault="00117FC3" w:rsidP="007902B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Число вторичных обмоток,</w:t>
            </w:r>
            <w:r w:rsidR="00263443">
              <w:rPr>
                <w:rFonts w:ascii="Times New Roman" w:eastAsia="Calibri" w:hAnsi="Times New Roman" w:cs="Times New Roman"/>
              </w:rPr>
              <w:t xml:space="preserve"> шт. </w:t>
            </w:r>
            <w:r>
              <w:rPr>
                <w:rFonts w:ascii="Times New Roman" w:eastAsia="Calibri" w:hAnsi="Times New Roman" w:cs="Times New Roman"/>
              </w:rPr>
              <w:t>не менее</w:t>
            </w:r>
            <w:r w:rsidR="00263443">
              <w:rPr>
                <w:rFonts w:ascii="Times New Roman" w:eastAsia="Calibri" w:hAnsi="Times New Roman" w:cs="Times New Roman"/>
              </w:rPr>
              <w:t xml:space="preserve">: учет – 1; измерения – 1, защита – 1;    </w:t>
            </w:r>
          </w:p>
          <w:p w:rsidR="00117FC3" w:rsidRPr="003A7920" w:rsidRDefault="00263443" w:rsidP="00263443">
            <w:pPr>
              <w:rPr>
                <w:rFonts w:ascii="Times New Roman" w:eastAsia="Calibri" w:hAnsi="Times New Roman" w:cs="Times New Roman"/>
              </w:rPr>
            </w:pPr>
            <w:r w:rsidRPr="00263443">
              <w:rPr>
                <w:rFonts w:ascii="Times New Roman" w:eastAsia="Calibri" w:hAnsi="Times New Roman" w:cs="Times New Roman"/>
              </w:rPr>
              <w:t>Класс точности вторичных обмоток, не ниже</w:t>
            </w:r>
            <w:r>
              <w:rPr>
                <w:rFonts w:ascii="Times New Roman" w:eastAsia="Calibri" w:hAnsi="Times New Roman" w:cs="Times New Roman"/>
              </w:rPr>
              <w:t>: учет – 0,5</w:t>
            </w:r>
            <w:r>
              <w:rPr>
                <w:rFonts w:ascii="Times New Roman" w:eastAsia="Calibri" w:hAnsi="Times New Roman" w:cs="Times New Roman"/>
                <w:lang w:val="en-US"/>
              </w:rPr>
              <w:t>S</w:t>
            </w:r>
            <w:r>
              <w:rPr>
                <w:rFonts w:ascii="Times New Roman" w:eastAsia="Calibri" w:hAnsi="Times New Roman" w:cs="Times New Roman"/>
              </w:rPr>
              <w:t xml:space="preserve">, измерения - 0,5, защита – 10Р;      </w:t>
            </w:r>
          </w:p>
          <w:p w:rsidR="00263443" w:rsidRDefault="00DE20DC" w:rsidP="00A544A9">
            <w:pPr>
              <w:rPr>
                <w:rFonts w:ascii="Times New Roman" w:eastAsia="Calibri" w:hAnsi="Times New Roman" w:cs="Times New Roman"/>
              </w:rPr>
            </w:pPr>
            <w:r w:rsidRPr="003A7920">
              <w:rPr>
                <w:rFonts w:ascii="Times New Roman" w:eastAsia="Calibri" w:hAnsi="Times New Roman" w:cs="Times New Roman"/>
              </w:rPr>
              <w:t>Климатическое исполнение и категория размещения по ГОСТ 15150‑</w:t>
            </w:r>
            <w:r w:rsidR="00F043DC" w:rsidRPr="003A7920">
              <w:rPr>
                <w:rFonts w:ascii="Times New Roman" w:eastAsia="Calibri" w:hAnsi="Times New Roman" w:cs="Times New Roman"/>
              </w:rPr>
              <w:t>69</w:t>
            </w:r>
            <w:r w:rsidR="00311CFC">
              <w:rPr>
                <w:rFonts w:ascii="Times New Roman" w:eastAsia="Calibri" w:hAnsi="Times New Roman" w:cs="Times New Roman"/>
              </w:rPr>
              <w:t xml:space="preserve"> -</w:t>
            </w:r>
            <w:r w:rsidR="00F043DC" w:rsidRPr="003A7920">
              <w:rPr>
                <w:rFonts w:ascii="Times New Roman" w:eastAsia="Calibri" w:hAnsi="Times New Roman" w:cs="Times New Roman"/>
              </w:rPr>
              <w:t xml:space="preserve"> У</w:t>
            </w:r>
            <w:r w:rsidRPr="003A7920">
              <w:rPr>
                <w:rFonts w:ascii="Times New Roman" w:eastAsia="Calibri" w:hAnsi="Times New Roman" w:cs="Times New Roman"/>
              </w:rPr>
              <w:t>2</w:t>
            </w:r>
            <w:r w:rsidR="00263443">
              <w:rPr>
                <w:rFonts w:ascii="Times New Roman" w:eastAsia="Calibri" w:hAnsi="Times New Roman" w:cs="Times New Roman"/>
              </w:rPr>
              <w:t>;</w:t>
            </w:r>
          </w:p>
          <w:p w:rsidR="00263443" w:rsidRDefault="00263443" w:rsidP="00A544A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Вид внутренней изоляции – литая;</w:t>
            </w:r>
          </w:p>
          <w:p w:rsidR="00263443" w:rsidRDefault="00263443" w:rsidP="00A544A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Тип внешней изоляции – полимер;</w:t>
            </w:r>
          </w:p>
          <w:p w:rsidR="00263443" w:rsidRPr="00263443" w:rsidRDefault="00263443" w:rsidP="00A544A9">
            <w:pPr>
              <w:rPr>
                <w:rFonts w:ascii="Times New Roman" w:eastAsia="Calibri" w:hAnsi="Times New Roman" w:cs="Times New Roman"/>
              </w:rPr>
            </w:pPr>
            <w:r w:rsidRPr="00263443">
              <w:rPr>
                <w:rFonts w:ascii="Times New Roman" w:eastAsia="Calibri" w:hAnsi="Times New Roman" w:cs="Times New Roman"/>
              </w:rPr>
              <w:t xml:space="preserve">Требования к изоляция по </w:t>
            </w:r>
            <w:hyperlink r:id="rId8" w:tooltip="&quot;ГОСТ 1516.3-96 Электрооборудование переменного тока на напряжения от 1 до 750 кВ. Требования к ...&quot;&#10;(утв. постановлением Госстандарта России от 07.04.1998 N 110)&#10;Применяется с 01.01.1999&#10;Статус: Действующий документ (действ. c 01.01.1999)" w:history="1">
              <w:r w:rsidRPr="00263443">
                <w:rPr>
                  <w:rFonts w:ascii="Times New Roman" w:eastAsia="Calibri" w:hAnsi="Times New Roman" w:cs="Times New Roman"/>
                </w:rPr>
                <w:t>ГОСТ 1516.3</w:t>
              </w:r>
            </w:hyperlink>
            <w:r w:rsidRPr="00263443">
              <w:rPr>
                <w:rFonts w:ascii="Times New Roman" w:eastAsia="Calibri" w:hAnsi="Times New Roman" w:cs="Times New Roman"/>
              </w:rPr>
              <w:t xml:space="preserve"> -  нормальная, уровень «б»;</w:t>
            </w:r>
          </w:p>
          <w:p w:rsidR="00BB3217" w:rsidRPr="006A261B" w:rsidRDefault="00263443" w:rsidP="00263443">
            <w:r w:rsidRPr="00263443">
              <w:rPr>
                <w:rFonts w:ascii="Times New Roman" w:eastAsia="Calibri" w:hAnsi="Times New Roman" w:cs="Times New Roman"/>
              </w:rPr>
              <w:t xml:space="preserve">Класс нагревостойкости изоляции по </w:t>
            </w:r>
            <w:hyperlink r:id="rId9" w:tooltip="&quot;ГОСТ 8865-93 (МЭК 85-84) Системы электрической изоляции. Оценка нагревостойкости и ...&quot;&#10;(утв. постановлением Госстандарта России от 02.06.1994 N 160)&#10;Применяется с 01.01.1995 взамен ГОСТ Р ...&#10;Статус: Действующий документ (действ. c 01.01.1995)" w:history="1">
              <w:r w:rsidRPr="00263443">
                <w:rPr>
                  <w:rFonts w:ascii="Times New Roman" w:eastAsia="Calibri" w:hAnsi="Times New Roman" w:cs="Times New Roman"/>
                </w:rPr>
                <w:t>ГОСТ 8865</w:t>
              </w:r>
            </w:hyperlink>
            <w:r w:rsidRPr="00263443">
              <w:rPr>
                <w:rFonts w:ascii="Times New Roman" w:eastAsia="Calibri" w:hAnsi="Times New Roman" w:cs="Times New Roman"/>
              </w:rPr>
              <w:t>, не менее - «В»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6A261B" w:rsidRPr="006A261B" w:rsidTr="00263443">
        <w:trPr>
          <w:trHeight w:val="644"/>
        </w:trPr>
        <w:tc>
          <w:tcPr>
            <w:tcW w:w="534" w:type="dxa"/>
            <w:vAlign w:val="center"/>
          </w:tcPr>
          <w:p w:rsidR="006A261B" w:rsidRPr="006A261B" w:rsidRDefault="006A261B" w:rsidP="006A26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A261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551" w:type="dxa"/>
            <w:vAlign w:val="center"/>
          </w:tcPr>
          <w:p w:rsidR="006A261B" w:rsidRPr="006A261B" w:rsidRDefault="006A261B" w:rsidP="006A261B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6A261B">
              <w:rPr>
                <w:rFonts w:ascii="Times New Roman" w:eastAsia="Calibri" w:hAnsi="Times New Roman" w:cs="Times New Roman"/>
              </w:rPr>
              <w:t>Трансформатор 3хЗНОЛ-НТЗ-6-6000:100:100-0.5/3Р-225/400 УХЛ2</w:t>
            </w:r>
            <w:r w:rsidR="00117FC3">
              <w:rPr>
                <w:rFonts w:ascii="Times New Roman" w:eastAsia="Calibri" w:hAnsi="Times New Roman" w:cs="Times New Roman"/>
              </w:rPr>
              <w:t xml:space="preserve"> или эквивалент</w:t>
            </w:r>
          </w:p>
        </w:tc>
        <w:tc>
          <w:tcPr>
            <w:tcW w:w="7655" w:type="dxa"/>
            <w:vAlign w:val="center"/>
          </w:tcPr>
          <w:p w:rsidR="00BB3217" w:rsidRPr="00311CFC" w:rsidRDefault="00553959" w:rsidP="00BB3217">
            <w:pPr>
              <w:rPr>
                <w:rFonts w:ascii="Times New Roman" w:eastAsia="Calibri" w:hAnsi="Times New Roman" w:cs="Times New Roman"/>
              </w:rPr>
            </w:pPr>
            <w:r w:rsidRPr="00311CFC">
              <w:rPr>
                <w:rFonts w:ascii="Times New Roman" w:eastAsia="Calibri" w:hAnsi="Times New Roman" w:cs="Times New Roman"/>
              </w:rPr>
              <w:t>Номинальное напряжение, кВ – 6 кВ;</w:t>
            </w:r>
          </w:p>
          <w:p w:rsidR="00553959" w:rsidRDefault="00553959" w:rsidP="0055395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Климатическое исполнение - </w:t>
            </w:r>
            <w:r w:rsidRPr="003A7920">
              <w:rPr>
                <w:rFonts w:ascii="Times New Roman" w:eastAsia="Calibri" w:hAnsi="Times New Roman" w:cs="Times New Roman"/>
              </w:rPr>
              <w:t xml:space="preserve"> У</w:t>
            </w:r>
            <w:r>
              <w:rPr>
                <w:rFonts w:ascii="Times New Roman" w:eastAsia="Calibri" w:hAnsi="Times New Roman" w:cs="Times New Roman"/>
              </w:rPr>
              <w:t>ХЛ</w:t>
            </w:r>
            <w:r w:rsidRPr="003A7920">
              <w:rPr>
                <w:rFonts w:ascii="Times New Roman" w:eastAsia="Calibri" w:hAnsi="Times New Roman" w:cs="Times New Roman"/>
              </w:rPr>
              <w:t>2</w:t>
            </w:r>
            <w:r w:rsidR="009B2230">
              <w:rPr>
                <w:rFonts w:ascii="Times New Roman" w:eastAsia="Calibri" w:hAnsi="Times New Roman" w:cs="Times New Roman"/>
              </w:rPr>
              <w:t>;</w:t>
            </w:r>
          </w:p>
          <w:p w:rsidR="009B2230" w:rsidRDefault="009B2230" w:rsidP="0055395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Номинальное напряжение первичной обмотки – 6000В;</w:t>
            </w:r>
          </w:p>
          <w:p w:rsidR="009B2230" w:rsidRDefault="009B2230" w:rsidP="0055395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Номинальное напряжение основной вторичной обмотки – 100В;</w:t>
            </w:r>
          </w:p>
          <w:p w:rsidR="009B2230" w:rsidRDefault="009B2230" w:rsidP="0055395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Номинальное напряжение дополнительной вторичной обмотки – 100В;</w:t>
            </w:r>
          </w:p>
          <w:p w:rsidR="009B2230" w:rsidRDefault="009B2230" w:rsidP="009B223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Класс точности – 0,5/3Р;</w:t>
            </w:r>
          </w:p>
          <w:p w:rsidR="009B2230" w:rsidRDefault="00311CFC" w:rsidP="009B223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Номинальная нагрузка – 225/400 ВА;</w:t>
            </w:r>
          </w:p>
          <w:p w:rsidR="00311CFC" w:rsidRPr="00311CFC" w:rsidRDefault="00311CFC" w:rsidP="009B2230">
            <w:pPr>
              <w:rPr>
                <w:rFonts w:ascii="Times New Roman" w:eastAsia="Calibri" w:hAnsi="Times New Roman" w:cs="Times New Roman"/>
              </w:rPr>
            </w:pPr>
            <w:r w:rsidRPr="003A7920">
              <w:rPr>
                <w:rFonts w:ascii="Times New Roman" w:eastAsia="Calibri" w:hAnsi="Times New Roman" w:cs="Times New Roman"/>
              </w:rPr>
              <w:t>Климатическое исполнение и категория размещения по ГОСТ 15150‑69</w:t>
            </w:r>
            <w:r>
              <w:rPr>
                <w:rFonts w:ascii="Times New Roman" w:eastAsia="Calibri" w:hAnsi="Times New Roman" w:cs="Times New Roman"/>
              </w:rPr>
              <w:t xml:space="preserve"> – УХЛ2.</w:t>
            </w:r>
          </w:p>
        </w:tc>
      </w:tr>
    </w:tbl>
    <w:p w:rsidR="000F5198" w:rsidRDefault="000F5198" w:rsidP="000F5198">
      <w:pPr>
        <w:spacing w:after="0" w:line="240" w:lineRule="auto"/>
        <w:ind w:left="709"/>
        <w:rPr>
          <w:rFonts w:ascii="Times New Roman" w:hAnsi="Times New Roman" w:cs="Times New Roman"/>
          <w:b/>
          <w:bCs/>
        </w:rPr>
      </w:pPr>
    </w:p>
    <w:p w:rsidR="00512B87" w:rsidRDefault="00E716A7">
      <w:pPr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Общие требования к продукции</w:t>
      </w:r>
    </w:p>
    <w:p w:rsidR="000F5198" w:rsidRPr="00020AB2" w:rsidRDefault="000F5198" w:rsidP="000F5198">
      <w:pPr>
        <w:pStyle w:val="af9"/>
        <w:numPr>
          <w:ilvl w:val="1"/>
          <w:numId w:val="1"/>
        </w:numPr>
        <w:tabs>
          <w:tab w:val="left" w:pos="1134"/>
          <w:tab w:val="left" w:pos="1276"/>
        </w:tabs>
        <w:spacing w:after="0"/>
        <w:jc w:val="both"/>
        <w:rPr>
          <w:rFonts w:ascii="Times New Roman" w:hAnsi="Times New Roman" w:cs="Times New Roman"/>
        </w:rPr>
      </w:pPr>
      <w:r w:rsidRPr="00020AB2">
        <w:rPr>
          <w:rFonts w:ascii="Times New Roman" w:hAnsi="Times New Roman" w:cs="Times New Roman"/>
        </w:rPr>
        <w:t>К поставке допускается оборудование, отвечающее следующим требованиям:</w:t>
      </w:r>
    </w:p>
    <w:p w:rsidR="000F5198" w:rsidRPr="00020AB2" w:rsidRDefault="000F5198" w:rsidP="000F5198">
      <w:pPr>
        <w:pStyle w:val="af9"/>
        <w:numPr>
          <w:ilvl w:val="0"/>
          <w:numId w:val="29"/>
        </w:numPr>
        <w:tabs>
          <w:tab w:val="left" w:pos="0"/>
          <w:tab w:val="left" w:pos="993"/>
          <w:tab w:val="left" w:pos="1134"/>
        </w:tabs>
        <w:suppressAutoHyphens/>
        <w:autoSpaceDN w:val="0"/>
        <w:spacing w:after="0"/>
        <w:ind w:firstLine="709"/>
        <w:jc w:val="both"/>
        <w:textAlignment w:val="baseline"/>
        <w:rPr>
          <w:rFonts w:ascii="Times New Roman" w:hAnsi="Times New Roman" w:cs="Times New Roman"/>
        </w:rPr>
      </w:pPr>
      <w:r w:rsidRPr="00020AB2">
        <w:rPr>
          <w:rFonts w:ascii="Times New Roman" w:hAnsi="Times New Roman" w:cs="Times New Roman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действующим законодательством РФ;</w:t>
      </w:r>
    </w:p>
    <w:p w:rsidR="000F5198" w:rsidRPr="00020AB2" w:rsidRDefault="000F5198" w:rsidP="000F5198">
      <w:pPr>
        <w:pStyle w:val="af9"/>
        <w:numPr>
          <w:ilvl w:val="0"/>
          <w:numId w:val="29"/>
        </w:numPr>
        <w:tabs>
          <w:tab w:val="left" w:pos="0"/>
          <w:tab w:val="left" w:pos="993"/>
          <w:tab w:val="left" w:pos="1134"/>
        </w:tabs>
        <w:suppressAutoHyphens/>
        <w:autoSpaceDN w:val="0"/>
        <w:spacing w:after="0"/>
        <w:ind w:firstLine="709"/>
        <w:jc w:val="both"/>
        <w:textAlignment w:val="baseline"/>
        <w:rPr>
          <w:rFonts w:ascii="Times New Roman" w:hAnsi="Times New Roman" w:cs="Times New Roman"/>
        </w:rPr>
      </w:pPr>
      <w:r w:rsidRPr="00020AB2">
        <w:rPr>
          <w:rFonts w:ascii="Times New Roman" w:hAnsi="Times New Roman" w:cs="Times New Roman"/>
        </w:rPr>
        <w:t>для российских производителей – наличие ТУ, подтверждающих соответствие техническим требованиям;</w:t>
      </w:r>
    </w:p>
    <w:p w:rsidR="000F5198" w:rsidRPr="00020AB2" w:rsidRDefault="000F5198" w:rsidP="000F5198">
      <w:pPr>
        <w:pStyle w:val="af9"/>
        <w:numPr>
          <w:ilvl w:val="0"/>
          <w:numId w:val="29"/>
        </w:numPr>
        <w:tabs>
          <w:tab w:val="left" w:pos="0"/>
          <w:tab w:val="left" w:pos="993"/>
          <w:tab w:val="left" w:pos="1134"/>
        </w:tabs>
        <w:suppressAutoHyphens/>
        <w:autoSpaceDN w:val="0"/>
        <w:spacing w:after="0"/>
        <w:ind w:firstLine="709"/>
        <w:jc w:val="both"/>
        <w:textAlignment w:val="baseline"/>
        <w:rPr>
          <w:rFonts w:ascii="Times New Roman" w:hAnsi="Times New Roman" w:cs="Times New Roman"/>
        </w:rPr>
      </w:pPr>
      <w:r w:rsidRPr="00020AB2">
        <w:rPr>
          <w:rFonts w:ascii="Times New Roman" w:hAnsi="Times New Roman" w:cs="Times New Roman"/>
        </w:rPr>
        <w:t>поставляемое электротехническое оборудование отечественного и зарубежного производства должно иметь заключение аттестационной комиссии ПАО «Россети» на дату поставки оборудования;</w:t>
      </w:r>
    </w:p>
    <w:p w:rsidR="000F5198" w:rsidRPr="00020AB2" w:rsidRDefault="000F5198" w:rsidP="000F5198">
      <w:pPr>
        <w:pStyle w:val="af9"/>
        <w:numPr>
          <w:ilvl w:val="0"/>
          <w:numId w:val="29"/>
        </w:numPr>
        <w:tabs>
          <w:tab w:val="left" w:pos="0"/>
          <w:tab w:val="left" w:pos="993"/>
          <w:tab w:val="left" w:pos="1134"/>
        </w:tabs>
        <w:suppressAutoHyphens/>
        <w:autoSpaceDN w:val="0"/>
        <w:spacing w:after="0"/>
        <w:ind w:firstLine="709"/>
        <w:jc w:val="both"/>
        <w:textAlignment w:val="baseline"/>
        <w:rPr>
          <w:rFonts w:ascii="Times New Roman" w:hAnsi="Times New Roman" w:cs="Times New Roman"/>
        </w:rPr>
      </w:pPr>
      <w:r w:rsidRPr="00020AB2">
        <w:rPr>
          <w:rFonts w:ascii="Times New Roman" w:hAnsi="Times New Roman" w:cs="Times New Roman"/>
        </w:rPr>
        <w:t>измерительные трансформаторы должны быть утверждены как тип, иметь действующую поверку на момент поставки (с давностью не более 6 месяцев).</w:t>
      </w:r>
    </w:p>
    <w:p w:rsidR="000F5198" w:rsidRPr="00020AB2" w:rsidRDefault="000F5198" w:rsidP="000F5198">
      <w:pPr>
        <w:pStyle w:val="af9"/>
        <w:numPr>
          <w:ilvl w:val="1"/>
          <w:numId w:val="1"/>
        </w:numPr>
        <w:tabs>
          <w:tab w:val="left" w:pos="1134"/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020AB2">
        <w:rPr>
          <w:rFonts w:ascii="Times New Roman" w:hAnsi="Times New Roman" w:cs="Times New Roman"/>
        </w:rPr>
        <w:t>В комплект поставки оборудования и материалов должны входить документы подтверждающие технические характеристики материалов и оборудования, паспорт, технические условия, руководство по эксплуатации и т.п. на конкретный вид продукции, заверенные производителем.</w:t>
      </w:r>
    </w:p>
    <w:p w:rsidR="000F5198" w:rsidRPr="00020AB2" w:rsidRDefault="000F5198" w:rsidP="000F5198">
      <w:pPr>
        <w:pStyle w:val="af9"/>
        <w:numPr>
          <w:ilvl w:val="1"/>
          <w:numId w:val="1"/>
        </w:numPr>
        <w:tabs>
          <w:tab w:val="left" w:pos="1134"/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020AB2">
        <w:rPr>
          <w:rFonts w:ascii="Times New Roman" w:hAnsi="Times New Roman" w:cs="Times New Roman"/>
        </w:rPr>
        <w:t>Продукция должна быть новой, ранее не использованной. Дата изготовления производителем должна быть не более полугода до даты поставки.</w:t>
      </w:r>
    </w:p>
    <w:p w:rsidR="000F5198" w:rsidRPr="00020AB2" w:rsidRDefault="000F5198" w:rsidP="000F5198">
      <w:pPr>
        <w:pStyle w:val="af9"/>
        <w:numPr>
          <w:ilvl w:val="1"/>
          <w:numId w:val="1"/>
        </w:numPr>
        <w:tabs>
          <w:tab w:val="left" w:pos="0"/>
          <w:tab w:val="left" w:pos="993"/>
          <w:tab w:val="left" w:pos="1134"/>
          <w:tab w:val="left" w:pos="1560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020AB2">
        <w:rPr>
          <w:rFonts w:ascii="Times New Roman" w:hAnsi="Times New Roman" w:cs="Times New Roman"/>
        </w:rPr>
        <w:lastRenderedPageBreak/>
        <w:t xml:space="preserve">Оборудование должно соответствовать требованиям «Правил устройства электроустановок» </w:t>
      </w:r>
      <w:hyperlink r:id="rId10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Pr="00020AB2">
          <w:rPr>
            <w:rStyle w:val="af0"/>
            <w:rFonts w:ascii="Times New Roman" w:hAnsi="Times New Roman" w:cs="Times New Roman"/>
            <w:color w:val="000000"/>
          </w:rPr>
          <w:t>(ПУЭ)</w:t>
        </w:r>
      </w:hyperlink>
      <w:r w:rsidRPr="00020AB2">
        <w:rPr>
          <w:rFonts w:ascii="Times New Roman" w:hAnsi="Times New Roman" w:cs="Times New Roman"/>
        </w:rPr>
        <w:t xml:space="preserve"> (7-е издание) и требованиям стандартов МЭК и ГОСТ/ГОСТ Р.</w:t>
      </w:r>
    </w:p>
    <w:p w:rsidR="000F5198" w:rsidRPr="00020AB2" w:rsidRDefault="000F5198" w:rsidP="000F5198">
      <w:pPr>
        <w:pStyle w:val="af9"/>
        <w:numPr>
          <w:ilvl w:val="1"/>
          <w:numId w:val="1"/>
        </w:numPr>
        <w:tabs>
          <w:tab w:val="left" w:pos="-142"/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020AB2">
        <w:rPr>
          <w:rFonts w:ascii="Times New Roman" w:hAnsi="Times New Roman" w:cs="Times New Roman"/>
        </w:rPr>
        <w:t>Комплектность запасных частей, расходных материалов, принадлежностей.</w:t>
      </w:r>
    </w:p>
    <w:p w:rsidR="000F5198" w:rsidRPr="00020AB2" w:rsidRDefault="000F5198" w:rsidP="000F5198">
      <w:pPr>
        <w:pStyle w:val="af9"/>
        <w:tabs>
          <w:tab w:val="left" w:pos="709"/>
        </w:tabs>
        <w:ind w:left="0"/>
        <w:jc w:val="both"/>
        <w:rPr>
          <w:rFonts w:ascii="Times New Roman" w:hAnsi="Times New Roman" w:cs="Times New Roman"/>
        </w:rPr>
      </w:pPr>
      <w:r w:rsidRPr="00020AB2">
        <w:rPr>
          <w:rFonts w:ascii="Times New Roman" w:hAnsi="Times New Roman" w:cs="Times New Roman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0F5198" w:rsidRPr="00020AB2" w:rsidRDefault="000F5198" w:rsidP="000F5198">
      <w:pPr>
        <w:pStyle w:val="af9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020AB2">
        <w:rPr>
          <w:rFonts w:ascii="Times New Roman" w:hAnsi="Times New Roman" w:cs="Times New Roman"/>
        </w:rPr>
        <w:t xml:space="preserve"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</w:t>
      </w:r>
      <w:hyperlink r:id="rId11" w:tooltip="&quot;ГОСТ 14192-96 Маркировка грузов (с Изменениями N 1, 2, 3, с Поправками)&quot;&#10;&quot;&#10;(утв. постановлением Госстандарта России от 18.06.1997 N ...&#10;Статус: Действующий документ. Применяется для целей технического регламента (действ. c 01.01.1998)" w:history="1">
        <w:r w:rsidRPr="00020AB2">
          <w:rPr>
            <w:rStyle w:val="af0"/>
            <w:rFonts w:ascii="Times New Roman" w:hAnsi="Times New Roman" w:cs="Times New Roman"/>
            <w:color w:val="000000"/>
          </w:rPr>
          <w:t>ГОСТ 14192</w:t>
        </w:r>
      </w:hyperlink>
      <w:r w:rsidRPr="00020AB2">
        <w:rPr>
          <w:rFonts w:ascii="Times New Roman" w:hAnsi="Times New Roman" w:cs="Times New Roman"/>
        </w:rPr>
        <w:t xml:space="preserve">, </w:t>
      </w:r>
      <w:hyperlink r:id="rId12" w:tooltip="&quot;ГОСТ 23216-78 Изделия электротехнические. Хранение, транспортирование, временная ...&quot;&#10;(утв. постановлением Госстандарта СССР от 18.07.1978 N 1941)&#10;Применяется с 01.07.1979&#10;Статус: Действующая редакция документа (действ. c 01.11.2003)" w:history="1">
        <w:r w:rsidRPr="00020AB2">
          <w:rPr>
            <w:rStyle w:val="af0"/>
            <w:rFonts w:ascii="Times New Roman" w:hAnsi="Times New Roman" w:cs="Times New Roman"/>
            <w:color w:val="000000"/>
          </w:rPr>
          <w:t>ГОСТ 23216</w:t>
        </w:r>
      </w:hyperlink>
      <w:r w:rsidRPr="00020AB2">
        <w:rPr>
          <w:rFonts w:ascii="Times New Roman" w:hAnsi="Times New Roman" w:cs="Times New Roman"/>
        </w:rPr>
        <w:t xml:space="preserve">, </w:t>
      </w:r>
      <w:hyperlink r:id="rId13" w:tooltip="&quot;ГОСТ 18690-2012 Кабели, провода, шнуры и кабельная арматура ...&quot;&#10;(утв. приказом Росстандарта от 06.09.2013 N 907-ст)&#10;Применяется с 01.07.2014 ...&#10;Статус: Действующий документ. Применяется для целей технического регламента (действ. c 01.07.2014)" w:history="1">
        <w:r w:rsidRPr="00020AB2">
          <w:rPr>
            <w:rStyle w:val="af0"/>
            <w:rFonts w:ascii="Times New Roman" w:hAnsi="Times New Roman" w:cs="Times New Roman"/>
            <w:color w:val="000000"/>
          </w:rPr>
          <w:t>ГОСТ 18690</w:t>
        </w:r>
      </w:hyperlink>
      <w:r w:rsidRPr="00020AB2">
        <w:rPr>
          <w:rFonts w:ascii="Times New Roman" w:hAnsi="Times New Roman" w:cs="Times New Roman"/>
        </w:rPr>
        <w:t xml:space="preserve"> и </w:t>
      </w:r>
      <w:hyperlink r:id="rId14" w:tooltip="&quot;ГОСТ 15150-69 Машины, приборы и другие технические изделия. Исполнения ...&quot;&#10;(утв. постановлением Госстандарта СССР от 29.12.1969 N ...&#10;Статус: Действующий документ. Применяется для целей технического регламента (действ. c 01.01.1971)" w:history="1">
        <w:r w:rsidRPr="00020AB2">
          <w:rPr>
            <w:rStyle w:val="af0"/>
            <w:rFonts w:ascii="Times New Roman" w:hAnsi="Times New Roman" w:cs="Times New Roman"/>
            <w:color w:val="000000"/>
          </w:rPr>
          <w:t>ГОСТ 15150</w:t>
        </w:r>
      </w:hyperlink>
      <w:r w:rsidRPr="00020AB2">
        <w:rPr>
          <w:rFonts w:ascii="Times New Roman" w:hAnsi="Times New Roman" w:cs="Times New Roman"/>
        </w:rPr>
        <w:t xml:space="preserve">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512B87" w:rsidRDefault="00512B87" w:rsidP="008E33BC">
      <w:pPr>
        <w:pStyle w:val="af9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512B87" w:rsidRDefault="00E716A7">
      <w:pPr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Гарантийные обязательства</w:t>
      </w:r>
    </w:p>
    <w:p w:rsidR="00512B87" w:rsidRDefault="00E716A7">
      <w:pPr>
        <w:pStyle w:val="af9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Гарантийный срок на поставляемую продукцию должен составлять не менее гарантийного срока, установленного изготовителем. Время начала исчисления гарантийного срока – с момента поставки на склад Покупателя. Поставщик должен за свой счет и сроки, согласованные с Покупателем, устранять любые дефекты, выявленные в период гарантийного срока.</w:t>
      </w:r>
    </w:p>
    <w:p w:rsidR="00512B87" w:rsidRDefault="00E716A7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В случае выхода продукции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12B87" w:rsidRPr="006A261B" w:rsidRDefault="00E716A7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color w:val="FF0000"/>
          <w:u w:val="thick"/>
        </w:rPr>
      </w:pPr>
      <w:r w:rsidRPr="006A261B">
        <w:rPr>
          <w:rFonts w:ascii="Times New Roman" w:hAnsi="Times New Roman" w:cs="Times New Roman"/>
          <w:bCs/>
        </w:rPr>
        <w:t>Доставка неисправной продукции от адреса Заказчика до сервисного центра осуществляется за счет и силами Поставщика.</w:t>
      </w:r>
      <w:r w:rsidR="00A356D3" w:rsidRPr="006A261B">
        <w:rPr>
          <w:rFonts w:ascii="Times New Roman" w:hAnsi="Times New Roman" w:cs="Times New Roman"/>
          <w:bCs/>
        </w:rPr>
        <w:t xml:space="preserve"> </w:t>
      </w:r>
    </w:p>
    <w:p w:rsidR="00512B87" w:rsidRDefault="00E716A7">
      <w:pPr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Правила приемки продукции</w:t>
      </w:r>
    </w:p>
    <w:p w:rsidR="00512B87" w:rsidRDefault="00E716A7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Каждая партия поставляемой продукции должна пройти входной контроль, осуществляемый представителями филиала ПАО «Россети Центр и Приволжье» - «Калугаэнерго» и ответственными представителями Поставщика при получении ее на склад.</w:t>
      </w:r>
    </w:p>
    <w:p w:rsidR="00512B87" w:rsidRDefault="00E716A7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  <w:bookmarkStart w:id="0" w:name="_GoBack"/>
      <w:bookmarkEnd w:id="0"/>
    </w:p>
    <w:p w:rsidR="00512B87" w:rsidRDefault="00512B87">
      <w:pPr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</w:p>
    <w:p w:rsidR="00512B87" w:rsidRDefault="00512B8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12B87" w:rsidRDefault="00E716A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управления логистики и МТО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Б.В. Гукасов</w:t>
      </w:r>
    </w:p>
    <w:sectPr w:rsidR="00512B8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2B87" w:rsidRDefault="00E716A7">
      <w:pPr>
        <w:spacing w:after="0" w:line="240" w:lineRule="auto"/>
      </w:pPr>
      <w:r>
        <w:separator/>
      </w:r>
    </w:p>
  </w:endnote>
  <w:endnote w:type="continuationSeparator" w:id="0">
    <w:p w:rsidR="00512B87" w:rsidRDefault="00E71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2B87" w:rsidRDefault="00E716A7">
      <w:pPr>
        <w:spacing w:after="0" w:line="240" w:lineRule="auto"/>
      </w:pPr>
      <w:r>
        <w:separator/>
      </w:r>
    </w:p>
  </w:footnote>
  <w:footnote w:type="continuationSeparator" w:id="0">
    <w:p w:rsidR="00512B87" w:rsidRDefault="00E716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C6D83"/>
    <w:multiLevelType w:val="multilevel"/>
    <w:tmpl w:val="8266115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1" w15:restartNumberingAfterBreak="0">
    <w:nsid w:val="063A091D"/>
    <w:multiLevelType w:val="multilevel"/>
    <w:tmpl w:val="1B9C82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 w15:restartNumberingAfterBreak="0">
    <w:nsid w:val="09FC48AF"/>
    <w:multiLevelType w:val="multilevel"/>
    <w:tmpl w:val="BA107A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AA7221D"/>
    <w:multiLevelType w:val="hybridMultilevel"/>
    <w:tmpl w:val="D21AB8BC"/>
    <w:lvl w:ilvl="0" w:tplc="7EEE13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1269868">
      <w:start w:val="1"/>
      <w:numFmt w:val="lowerLetter"/>
      <w:lvlText w:val="%2."/>
      <w:lvlJc w:val="left"/>
      <w:pPr>
        <w:ind w:left="1440" w:hanging="360"/>
      </w:pPr>
    </w:lvl>
    <w:lvl w:ilvl="2" w:tplc="530E9B2E">
      <w:start w:val="1"/>
      <w:numFmt w:val="lowerRoman"/>
      <w:lvlText w:val="%3."/>
      <w:lvlJc w:val="right"/>
      <w:pPr>
        <w:ind w:left="2160" w:hanging="180"/>
      </w:pPr>
    </w:lvl>
    <w:lvl w:ilvl="3" w:tplc="D6AC3380">
      <w:start w:val="1"/>
      <w:numFmt w:val="decimal"/>
      <w:lvlText w:val="%4."/>
      <w:lvlJc w:val="left"/>
      <w:pPr>
        <w:ind w:left="2880" w:hanging="360"/>
      </w:pPr>
    </w:lvl>
    <w:lvl w:ilvl="4" w:tplc="11E4A2D0">
      <w:start w:val="1"/>
      <w:numFmt w:val="lowerLetter"/>
      <w:lvlText w:val="%5."/>
      <w:lvlJc w:val="left"/>
      <w:pPr>
        <w:ind w:left="3600" w:hanging="360"/>
      </w:pPr>
    </w:lvl>
    <w:lvl w:ilvl="5" w:tplc="9EA0CA18">
      <w:start w:val="1"/>
      <w:numFmt w:val="lowerRoman"/>
      <w:lvlText w:val="%6."/>
      <w:lvlJc w:val="right"/>
      <w:pPr>
        <w:ind w:left="4320" w:hanging="180"/>
      </w:pPr>
    </w:lvl>
    <w:lvl w:ilvl="6" w:tplc="91BC6984">
      <w:start w:val="1"/>
      <w:numFmt w:val="decimal"/>
      <w:lvlText w:val="%7."/>
      <w:lvlJc w:val="left"/>
      <w:pPr>
        <w:ind w:left="5040" w:hanging="360"/>
      </w:pPr>
    </w:lvl>
    <w:lvl w:ilvl="7" w:tplc="8BAA90F2">
      <w:start w:val="1"/>
      <w:numFmt w:val="lowerLetter"/>
      <w:lvlText w:val="%8."/>
      <w:lvlJc w:val="left"/>
      <w:pPr>
        <w:ind w:left="5760" w:hanging="360"/>
      </w:pPr>
    </w:lvl>
    <w:lvl w:ilvl="8" w:tplc="099E49F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751479"/>
    <w:multiLevelType w:val="multilevel"/>
    <w:tmpl w:val="44B8A3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25074066"/>
    <w:multiLevelType w:val="hybridMultilevel"/>
    <w:tmpl w:val="866AFC04"/>
    <w:lvl w:ilvl="0" w:tplc="D17046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B52AA26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7C123A5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ADE758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51A77D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DB0A7B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D5E8D3F8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620E3C2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DBE97E4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7C44EFF"/>
    <w:multiLevelType w:val="multilevel"/>
    <w:tmpl w:val="58DEB4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7" w15:restartNumberingAfterBreak="0">
    <w:nsid w:val="2CB66DDB"/>
    <w:multiLevelType w:val="hybridMultilevel"/>
    <w:tmpl w:val="8252185E"/>
    <w:lvl w:ilvl="0" w:tplc="55DE9A4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1A3A7320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2C424570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5BE6EFD4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296ED39E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D2D4CEE6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C6AE9380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F9A4A4E4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D02B060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2F2F6B2B"/>
    <w:multiLevelType w:val="hybridMultilevel"/>
    <w:tmpl w:val="4A7E10A0"/>
    <w:lvl w:ilvl="0" w:tplc="15D61160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FD704020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745A084C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ABE02A36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E75AF506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765C03A4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3BEFB46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6AB86CEC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25A80086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35E96401"/>
    <w:multiLevelType w:val="hybridMultilevel"/>
    <w:tmpl w:val="AC166712"/>
    <w:lvl w:ilvl="0" w:tplc="A2F2AA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1EE1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0E7B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9241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D4287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D6B4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8E27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AE19C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E2803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593108"/>
    <w:multiLevelType w:val="hybridMultilevel"/>
    <w:tmpl w:val="91C6E374"/>
    <w:lvl w:ilvl="0" w:tplc="7F4E385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3B327D30">
      <w:start w:val="1"/>
      <w:numFmt w:val="lowerLetter"/>
      <w:lvlText w:val="%2."/>
      <w:lvlJc w:val="left"/>
      <w:pPr>
        <w:ind w:left="1440" w:hanging="360"/>
      </w:pPr>
    </w:lvl>
    <w:lvl w:ilvl="2" w:tplc="176CFEA2">
      <w:start w:val="1"/>
      <w:numFmt w:val="lowerRoman"/>
      <w:lvlText w:val="%3."/>
      <w:lvlJc w:val="right"/>
      <w:pPr>
        <w:ind w:left="2160" w:hanging="180"/>
      </w:pPr>
    </w:lvl>
    <w:lvl w:ilvl="3" w:tplc="533EF6A8">
      <w:start w:val="1"/>
      <w:numFmt w:val="decimal"/>
      <w:lvlText w:val="%4."/>
      <w:lvlJc w:val="left"/>
      <w:pPr>
        <w:ind w:left="2880" w:hanging="360"/>
      </w:pPr>
    </w:lvl>
    <w:lvl w:ilvl="4" w:tplc="4B684AD6">
      <w:start w:val="1"/>
      <w:numFmt w:val="lowerLetter"/>
      <w:lvlText w:val="%5."/>
      <w:lvlJc w:val="left"/>
      <w:pPr>
        <w:ind w:left="3600" w:hanging="360"/>
      </w:pPr>
    </w:lvl>
    <w:lvl w:ilvl="5" w:tplc="6F8CD44A">
      <w:start w:val="1"/>
      <w:numFmt w:val="lowerRoman"/>
      <w:lvlText w:val="%6."/>
      <w:lvlJc w:val="right"/>
      <w:pPr>
        <w:ind w:left="4320" w:hanging="180"/>
      </w:pPr>
    </w:lvl>
    <w:lvl w:ilvl="6" w:tplc="A56A456C">
      <w:start w:val="1"/>
      <w:numFmt w:val="decimal"/>
      <w:lvlText w:val="%7."/>
      <w:lvlJc w:val="left"/>
      <w:pPr>
        <w:ind w:left="5040" w:hanging="360"/>
      </w:pPr>
    </w:lvl>
    <w:lvl w:ilvl="7" w:tplc="B48ABACC">
      <w:start w:val="1"/>
      <w:numFmt w:val="lowerLetter"/>
      <w:lvlText w:val="%8."/>
      <w:lvlJc w:val="left"/>
      <w:pPr>
        <w:ind w:left="5760" w:hanging="360"/>
      </w:pPr>
    </w:lvl>
    <w:lvl w:ilvl="8" w:tplc="9680568A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12" w15:restartNumberingAfterBreak="0">
    <w:nsid w:val="451C0751"/>
    <w:multiLevelType w:val="hybridMultilevel"/>
    <w:tmpl w:val="A56EDACA"/>
    <w:lvl w:ilvl="0" w:tplc="FA9A70B2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CEE4B1C4">
      <w:start w:val="1"/>
      <w:numFmt w:val="lowerLetter"/>
      <w:lvlText w:val="%2."/>
      <w:lvlJc w:val="left"/>
      <w:pPr>
        <w:ind w:left="1800" w:hanging="360"/>
      </w:pPr>
    </w:lvl>
    <w:lvl w:ilvl="2" w:tplc="5C406CC4">
      <w:start w:val="1"/>
      <w:numFmt w:val="lowerRoman"/>
      <w:lvlText w:val="%3."/>
      <w:lvlJc w:val="right"/>
      <w:pPr>
        <w:ind w:left="2520" w:hanging="180"/>
      </w:pPr>
    </w:lvl>
    <w:lvl w:ilvl="3" w:tplc="292CC530">
      <w:start w:val="1"/>
      <w:numFmt w:val="decimal"/>
      <w:lvlText w:val="%4."/>
      <w:lvlJc w:val="left"/>
      <w:pPr>
        <w:ind w:left="3240" w:hanging="360"/>
      </w:pPr>
    </w:lvl>
    <w:lvl w:ilvl="4" w:tplc="66B82D7E">
      <w:start w:val="1"/>
      <w:numFmt w:val="lowerLetter"/>
      <w:lvlText w:val="%5."/>
      <w:lvlJc w:val="left"/>
      <w:pPr>
        <w:ind w:left="3960" w:hanging="360"/>
      </w:pPr>
    </w:lvl>
    <w:lvl w:ilvl="5" w:tplc="8086F5B6">
      <w:start w:val="1"/>
      <w:numFmt w:val="lowerRoman"/>
      <w:lvlText w:val="%6."/>
      <w:lvlJc w:val="right"/>
      <w:pPr>
        <w:ind w:left="4680" w:hanging="180"/>
      </w:pPr>
    </w:lvl>
    <w:lvl w:ilvl="6" w:tplc="EEA259EC">
      <w:start w:val="1"/>
      <w:numFmt w:val="decimal"/>
      <w:lvlText w:val="%7."/>
      <w:lvlJc w:val="left"/>
      <w:pPr>
        <w:ind w:left="5400" w:hanging="360"/>
      </w:pPr>
    </w:lvl>
    <w:lvl w:ilvl="7" w:tplc="241E0EE8">
      <w:start w:val="1"/>
      <w:numFmt w:val="lowerLetter"/>
      <w:lvlText w:val="%8."/>
      <w:lvlJc w:val="left"/>
      <w:pPr>
        <w:ind w:left="6120" w:hanging="360"/>
      </w:pPr>
    </w:lvl>
    <w:lvl w:ilvl="8" w:tplc="5852D124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C1F13BD"/>
    <w:multiLevelType w:val="multilevel"/>
    <w:tmpl w:val="CE620FA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53621D6E"/>
    <w:multiLevelType w:val="hybridMultilevel"/>
    <w:tmpl w:val="82A22132"/>
    <w:lvl w:ilvl="0" w:tplc="D8861C7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5E3693A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87AAA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56F3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68BD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7580E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B2F4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1CB2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E5676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4D0BE9"/>
    <w:multiLevelType w:val="multilevel"/>
    <w:tmpl w:val="36A24C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16" w15:restartNumberingAfterBreak="0">
    <w:nsid w:val="61B64B55"/>
    <w:multiLevelType w:val="hybridMultilevel"/>
    <w:tmpl w:val="A5E4C188"/>
    <w:lvl w:ilvl="0" w:tplc="03EE09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DACA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6492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5647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10DC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CCE34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00CB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068FC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4D6A1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300420"/>
    <w:multiLevelType w:val="hybridMultilevel"/>
    <w:tmpl w:val="EA66DA2C"/>
    <w:lvl w:ilvl="0" w:tplc="67D025F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165AD45A">
      <w:start w:val="1"/>
      <w:numFmt w:val="lowerLetter"/>
      <w:lvlText w:val="%2."/>
      <w:lvlJc w:val="left"/>
      <w:pPr>
        <w:ind w:left="1440" w:hanging="360"/>
      </w:pPr>
    </w:lvl>
    <w:lvl w:ilvl="2" w:tplc="F7620C82">
      <w:start w:val="1"/>
      <w:numFmt w:val="lowerRoman"/>
      <w:lvlText w:val="%3."/>
      <w:lvlJc w:val="right"/>
      <w:pPr>
        <w:ind w:left="2160" w:hanging="180"/>
      </w:pPr>
    </w:lvl>
    <w:lvl w:ilvl="3" w:tplc="213C3CDC">
      <w:start w:val="1"/>
      <w:numFmt w:val="decimal"/>
      <w:lvlText w:val="%4."/>
      <w:lvlJc w:val="left"/>
      <w:pPr>
        <w:ind w:left="2880" w:hanging="360"/>
      </w:pPr>
    </w:lvl>
    <w:lvl w:ilvl="4" w:tplc="4754BDF8">
      <w:start w:val="1"/>
      <w:numFmt w:val="lowerLetter"/>
      <w:lvlText w:val="%5."/>
      <w:lvlJc w:val="left"/>
      <w:pPr>
        <w:ind w:left="3600" w:hanging="360"/>
      </w:pPr>
    </w:lvl>
    <w:lvl w:ilvl="5" w:tplc="6B1CB0B0">
      <w:start w:val="1"/>
      <w:numFmt w:val="lowerRoman"/>
      <w:lvlText w:val="%6."/>
      <w:lvlJc w:val="right"/>
      <w:pPr>
        <w:ind w:left="4320" w:hanging="180"/>
      </w:pPr>
    </w:lvl>
    <w:lvl w:ilvl="6" w:tplc="ED00A0F2">
      <w:start w:val="1"/>
      <w:numFmt w:val="decimal"/>
      <w:lvlText w:val="%7."/>
      <w:lvlJc w:val="left"/>
      <w:pPr>
        <w:ind w:left="5040" w:hanging="360"/>
      </w:pPr>
    </w:lvl>
    <w:lvl w:ilvl="7" w:tplc="CA4C652C">
      <w:start w:val="1"/>
      <w:numFmt w:val="lowerLetter"/>
      <w:lvlText w:val="%8."/>
      <w:lvlJc w:val="left"/>
      <w:pPr>
        <w:ind w:left="5760" w:hanging="360"/>
      </w:pPr>
    </w:lvl>
    <w:lvl w:ilvl="8" w:tplc="D2A6DEC4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BA37AA"/>
    <w:multiLevelType w:val="multilevel"/>
    <w:tmpl w:val="9D3E01EA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pPr>
        <w:ind w:left="0" w:firstLine="0"/>
      </w:pPr>
      <w:rPr>
        <w:rFonts w:ascii="Symbol" w:hAnsi="Symbol"/>
      </w:rPr>
    </w:lvl>
    <w:lvl w:ilvl="1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4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7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0" w:firstLine="0"/>
      </w:pPr>
      <w:rPr>
        <w:rFonts w:ascii="Wingdings" w:hAnsi="Wingdings"/>
      </w:rPr>
    </w:lvl>
  </w:abstractNum>
  <w:abstractNum w:abstractNumId="20" w15:restartNumberingAfterBreak="0">
    <w:nsid w:val="6D0649BA"/>
    <w:multiLevelType w:val="multilevel"/>
    <w:tmpl w:val="C3A8871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F364929"/>
    <w:multiLevelType w:val="hybridMultilevel"/>
    <w:tmpl w:val="CCA457F6"/>
    <w:lvl w:ilvl="0" w:tplc="05C6D2D0">
      <w:start w:val="1"/>
      <w:numFmt w:val="decimal"/>
      <w:lvlText w:val="%1."/>
      <w:lvlJc w:val="left"/>
      <w:pPr>
        <w:ind w:left="720" w:hanging="360"/>
      </w:pPr>
    </w:lvl>
    <w:lvl w:ilvl="1" w:tplc="2A4298C4">
      <w:start w:val="1"/>
      <w:numFmt w:val="lowerLetter"/>
      <w:lvlText w:val="%2."/>
      <w:lvlJc w:val="left"/>
      <w:pPr>
        <w:ind w:left="1440" w:hanging="360"/>
      </w:pPr>
    </w:lvl>
    <w:lvl w:ilvl="2" w:tplc="0B669F7A">
      <w:start w:val="1"/>
      <w:numFmt w:val="lowerRoman"/>
      <w:lvlText w:val="%3."/>
      <w:lvlJc w:val="right"/>
      <w:pPr>
        <w:ind w:left="2160" w:hanging="180"/>
      </w:pPr>
    </w:lvl>
    <w:lvl w:ilvl="3" w:tplc="903E1B04">
      <w:start w:val="1"/>
      <w:numFmt w:val="decimal"/>
      <w:lvlText w:val="%4."/>
      <w:lvlJc w:val="left"/>
      <w:pPr>
        <w:ind w:left="2880" w:hanging="360"/>
      </w:pPr>
    </w:lvl>
    <w:lvl w:ilvl="4" w:tplc="C4BA9C44">
      <w:start w:val="1"/>
      <w:numFmt w:val="lowerLetter"/>
      <w:lvlText w:val="%5."/>
      <w:lvlJc w:val="left"/>
      <w:pPr>
        <w:ind w:left="3600" w:hanging="360"/>
      </w:pPr>
    </w:lvl>
    <w:lvl w:ilvl="5" w:tplc="7F7C36B0">
      <w:start w:val="1"/>
      <w:numFmt w:val="lowerRoman"/>
      <w:lvlText w:val="%6."/>
      <w:lvlJc w:val="right"/>
      <w:pPr>
        <w:ind w:left="4320" w:hanging="180"/>
      </w:pPr>
    </w:lvl>
    <w:lvl w:ilvl="6" w:tplc="49EA1926">
      <w:start w:val="1"/>
      <w:numFmt w:val="decimal"/>
      <w:lvlText w:val="%7."/>
      <w:lvlJc w:val="left"/>
      <w:pPr>
        <w:ind w:left="5040" w:hanging="360"/>
      </w:pPr>
    </w:lvl>
    <w:lvl w:ilvl="7" w:tplc="20CEC94C">
      <w:start w:val="1"/>
      <w:numFmt w:val="lowerLetter"/>
      <w:lvlText w:val="%8."/>
      <w:lvlJc w:val="left"/>
      <w:pPr>
        <w:ind w:left="5760" w:hanging="360"/>
      </w:pPr>
    </w:lvl>
    <w:lvl w:ilvl="8" w:tplc="04D83840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D3330C"/>
    <w:multiLevelType w:val="multilevel"/>
    <w:tmpl w:val="34EA6AAC"/>
    <w:lvl w:ilvl="0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4472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76B7261C"/>
    <w:multiLevelType w:val="hybridMultilevel"/>
    <w:tmpl w:val="52087CE6"/>
    <w:lvl w:ilvl="0" w:tplc="29C0F438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A5BA4D68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726BC96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7E18C1EA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A73C37B8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FBE3A72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7726709A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5CC428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AC584D4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772A6950"/>
    <w:multiLevelType w:val="multilevel"/>
    <w:tmpl w:val="AAE472F6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5" w15:restartNumberingAfterBreak="0">
    <w:nsid w:val="785222B8"/>
    <w:multiLevelType w:val="hybridMultilevel"/>
    <w:tmpl w:val="6BE21E88"/>
    <w:lvl w:ilvl="0" w:tplc="D24C53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B2BE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6641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6A0B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80078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04FF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5E90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75CBF0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5CEE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5"/>
  </w:num>
  <w:num w:numId="3">
    <w:abstractNumId w:val="9"/>
  </w:num>
  <w:num w:numId="4">
    <w:abstractNumId w:val="5"/>
  </w:num>
  <w:num w:numId="5">
    <w:abstractNumId w:val="7"/>
  </w:num>
  <w:num w:numId="6">
    <w:abstractNumId w:val="14"/>
  </w:num>
  <w:num w:numId="7">
    <w:abstractNumId w:val="18"/>
  </w:num>
  <w:num w:numId="8">
    <w:abstractNumId w:val="7"/>
  </w:num>
  <w:num w:numId="9">
    <w:abstractNumId w:val="14"/>
  </w:num>
  <w:num w:numId="10">
    <w:abstractNumId w:val="2"/>
  </w:num>
  <w:num w:numId="11">
    <w:abstractNumId w:val="20"/>
  </w:num>
  <w:num w:numId="12">
    <w:abstractNumId w:val="6"/>
  </w:num>
  <w:num w:numId="13">
    <w:abstractNumId w:val="23"/>
  </w:num>
  <w:num w:numId="14">
    <w:abstractNumId w:val="8"/>
  </w:num>
  <w:num w:numId="15">
    <w:abstractNumId w:val="3"/>
  </w:num>
  <w:num w:numId="16">
    <w:abstractNumId w:val="17"/>
  </w:num>
  <w:num w:numId="17">
    <w:abstractNumId w:val="21"/>
  </w:num>
  <w:num w:numId="18">
    <w:abstractNumId w:val="10"/>
  </w:num>
  <w:num w:numId="19">
    <w:abstractNumId w:val="12"/>
  </w:num>
  <w:num w:numId="20">
    <w:abstractNumId w:val="24"/>
  </w:num>
  <w:num w:numId="21">
    <w:abstractNumId w:val="15"/>
  </w:num>
  <w:num w:numId="22">
    <w:abstractNumId w:val="4"/>
  </w:num>
  <w:num w:numId="23">
    <w:abstractNumId w:val="22"/>
  </w:num>
  <w:num w:numId="24">
    <w:abstractNumId w:val="13"/>
  </w:num>
  <w:num w:numId="25">
    <w:abstractNumId w:val="0"/>
  </w:num>
  <w:num w:numId="26">
    <w:abstractNumId w:val="16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B87"/>
    <w:rsid w:val="00010F64"/>
    <w:rsid w:val="00020AB2"/>
    <w:rsid w:val="0004002D"/>
    <w:rsid w:val="000A7154"/>
    <w:rsid w:val="000C7BFD"/>
    <w:rsid w:val="000F5198"/>
    <w:rsid w:val="00117FC3"/>
    <w:rsid w:val="001F6079"/>
    <w:rsid w:val="00263443"/>
    <w:rsid w:val="00311CFC"/>
    <w:rsid w:val="003A7920"/>
    <w:rsid w:val="00512B87"/>
    <w:rsid w:val="00551C2D"/>
    <w:rsid w:val="00553959"/>
    <w:rsid w:val="005C4853"/>
    <w:rsid w:val="006A261B"/>
    <w:rsid w:val="007902B5"/>
    <w:rsid w:val="00844DD5"/>
    <w:rsid w:val="008E33BC"/>
    <w:rsid w:val="009B2230"/>
    <w:rsid w:val="009D2103"/>
    <w:rsid w:val="00A300A7"/>
    <w:rsid w:val="00A356D3"/>
    <w:rsid w:val="00A544A9"/>
    <w:rsid w:val="00A85B39"/>
    <w:rsid w:val="00AB71F6"/>
    <w:rsid w:val="00B64E52"/>
    <w:rsid w:val="00BB3217"/>
    <w:rsid w:val="00C418CF"/>
    <w:rsid w:val="00D50C63"/>
    <w:rsid w:val="00DB492B"/>
    <w:rsid w:val="00DE20DC"/>
    <w:rsid w:val="00DE6583"/>
    <w:rsid w:val="00E716A7"/>
    <w:rsid w:val="00F043DC"/>
    <w:rsid w:val="00F7310C"/>
    <w:rsid w:val="00FE7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C4774"/>
  <w15:docId w15:val="{9B107A5B-48B2-479D-8931-8C0206D6D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List Paragraph"/>
    <w:aliases w:val="Нумерованый список,List Paragraph1"/>
    <w:basedOn w:val="a"/>
    <w:link w:val="afa"/>
    <w:uiPriority w:val="34"/>
    <w:qFormat/>
    <w:pPr>
      <w:ind w:left="720"/>
      <w:contextualSpacing/>
    </w:pPr>
  </w:style>
  <w:style w:type="table" w:styleId="af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c">
    <w:name w:val="Текст таблицы по центру"/>
    <w:basedOn w:val="a"/>
    <w:uiPriority w:val="99"/>
    <w:pPr>
      <w:spacing w:after="0" w:line="240" w:lineRule="auto"/>
      <w:jc w:val="center"/>
    </w:pPr>
    <w:rPr>
      <w:rFonts w:ascii="Verdana" w:eastAsia="Times New Roman" w:hAnsi="Verdana" w:cs="Verdana"/>
      <w:sz w:val="20"/>
      <w:szCs w:val="20"/>
      <w:lang w:eastAsia="ru-RU"/>
    </w:rPr>
  </w:style>
  <w:style w:type="character" w:customStyle="1" w:styleId="afd">
    <w:name w:val="Индекс формул"/>
    <w:basedOn w:val="a0"/>
    <w:uiPriority w:val="99"/>
    <w:rPr>
      <w:rFonts w:ascii="Verdana" w:hAnsi="Verdana" w:cs="Verdana"/>
      <w:sz w:val="20"/>
      <w:szCs w:val="20"/>
      <w:vertAlign w:val="subscript"/>
      <w:lang w:val="en-US"/>
    </w:rPr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character" w:styleId="aff0">
    <w:name w:val="Placeholder Text"/>
    <w:basedOn w:val="a0"/>
    <w:uiPriority w:val="99"/>
    <w:semiHidden/>
    <w:rPr>
      <w:color w:val="808080"/>
    </w:rPr>
  </w:style>
  <w:style w:type="character" w:customStyle="1" w:styleId="afa">
    <w:name w:val="Абзац списка Знак"/>
    <w:aliases w:val="Нумерованый список Знак,List Paragraph1 Знак"/>
    <w:link w:val="af9"/>
    <w:uiPriority w:val="34"/>
    <w:locked/>
    <w:rsid w:val="000F5198"/>
  </w:style>
  <w:style w:type="numbering" w:customStyle="1" w:styleId="WWNum7">
    <w:name w:val="WWNum7"/>
    <w:rsid w:val="000F5198"/>
    <w:pPr>
      <w:numPr>
        <w:numId w:val="2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9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odeks://link/d?nd=1200011565" TargetMode="External"/><Relationship Id="rId13" Type="http://schemas.openxmlformats.org/officeDocument/2006/relationships/hyperlink" Target="kodeks://link/d?nd=120010463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kodeks://link/d?nd=1200007148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kodeks://link/d?nd=120000671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kodeks://link/d?nd=1200003114" TargetMode="External"/><Relationship Id="rId4" Type="http://schemas.openxmlformats.org/officeDocument/2006/relationships/settings" Target="settings.xml"/><Relationship Id="rId9" Type="http://schemas.openxmlformats.org/officeDocument/2006/relationships/hyperlink" Target="kodeks://link/d?nd=1200004978" TargetMode="External"/><Relationship Id="rId14" Type="http://schemas.openxmlformats.org/officeDocument/2006/relationships/hyperlink" Target="kodeks://link/d?nd=12000033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2CAC2-B975-4A16-ACCB-AF31E5C3C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2</Pages>
  <Words>1074</Words>
  <Characters>6126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 Сергей Алексеевич</dc:creator>
  <cp:lastModifiedBy>Гукасов Багдасар Валерьевич</cp:lastModifiedBy>
  <cp:revision>40</cp:revision>
  <dcterms:created xsi:type="dcterms:W3CDTF">2024-10-03T04:56:00Z</dcterms:created>
  <dcterms:modified xsi:type="dcterms:W3CDTF">2026-08-27T13:58:00Z</dcterms:modified>
</cp:coreProperties>
</file>